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МОВЛЕННЄВІ ЗАНЯТТЯ В СИСТЕМІ СУЧАСНОЇ ДОШКІЛЬНОЇ ОСВІТИ</w:t>
      </w:r>
    </w:p>
    <w:p w:rsidR="00F6655E" w:rsidRPr="00F6655E" w:rsidRDefault="00F6655E" w:rsidP="00F6655E">
      <w:pPr>
        <w:spacing w:after="0" w:line="240" w:lineRule="auto"/>
        <w:jc w:val="both"/>
        <w:rPr>
          <w:rFonts w:ascii="Times New Roman" w:hAnsi="Times New Roman" w:cs="Times New Roman"/>
          <w:sz w:val="28"/>
          <w:szCs w:val="28"/>
          <w:lang w:val="uk-UA"/>
        </w:rPr>
      </w:pP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Мовленнєвий розвиток дошкільника - складний психологічний процес, що не зводиться до простого відтворення дитиною почутої мови. Він визначається мірою сформованості знань, умінь та навичок дитини і виявляється в соціальній та інтелектуальній активності у колі дорослих та однолітків. Щоб створити оптимальні умови для мовленнєвого розвитку дошкільника, педагогам слід використовувати різні форми роботи: ігри, проблемні ситуації і, звичайно, заняття.</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Неможливо уявити належний рівень життєвої компетенції людини без оволодіння мовленням. Видатний педагог Костянтин Ушинський зауважував, що рідне слово є основою розумового розвитку й скарбницею всіх знань. Оволодіваючи мовленням, вивчаючи мову, дитина засвоює систему знань, суспільно прийняті норми поведінки - основу її життєвої компетентності, тобто, як влучно висловилася заступник директора Інституту проблем виховання АПН України, доктор педагогічних наук Олена Кононко, «оволодіває наукою і мистецтвом жити серед інших». З огляду на це проблема розвитку мовлення дитини завжди була однією з центральних у дошкільній освіті. Нині ж провідною метою дошкільної лінгводидактики є виховання мовної особистості.</w:t>
      </w:r>
    </w:p>
    <w:p w:rsidR="00F6655E" w:rsidRDefault="00F6655E" w:rsidP="00F6655E">
      <w:pPr>
        <w:spacing w:after="0" w:line="240" w:lineRule="auto"/>
        <w:jc w:val="both"/>
        <w:rPr>
          <w:rFonts w:ascii="Times New Roman" w:hAnsi="Times New Roman" w:cs="Times New Roman"/>
          <w:i/>
          <w:sz w:val="28"/>
          <w:szCs w:val="28"/>
          <w:lang w:val="uk-UA"/>
        </w:rPr>
      </w:pPr>
    </w:p>
    <w:p w:rsidR="00F6655E" w:rsidRPr="00F6655E" w:rsidRDefault="00F6655E" w:rsidP="00F6655E">
      <w:pPr>
        <w:spacing w:after="0" w:line="240" w:lineRule="auto"/>
        <w:jc w:val="both"/>
        <w:rPr>
          <w:rFonts w:ascii="Times New Roman" w:hAnsi="Times New Roman" w:cs="Times New Roman"/>
          <w:i/>
          <w:sz w:val="28"/>
          <w:szCs w:val="28"/>
          <w:lang w:val="uk-UA"/>
        </w:rPr>
      </w:pPr>
      <w:r w:rsidRPr="00F6655E">
        <w:rPr>
          <w:rFonts w:ascii="Times New Roman" w:hAnsi="Times New Roman" w:cs="Times New Roman"/>
          <w:i/>
          <w:sz w:val="28"/>
          <w:szCs w:val="28"/>
          <w:lang w:val="uk-UA"/>
        </w:rPr>
        <w:t>Значення занять у формуванні мовленнєвої компетенції дошкільників</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Мовленнєва компетенція - це вміння на практиці доречно користуватися мовою (висловлювати свої думки, бажання, наміри, прохання тощо), використовувати для цього як мовні, так і позамовні (міміка, жести, рухи) та інтонаційні засоби. Це полікомпонентний утвір, що містить такі компетенції:</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лексичну (наявність певного запасу слів у межах вікового періоду, їх доречне застосування, вживання засобів мовної виразності: приказки, прислів'я, фразеологізми, епітети, порівняння);</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фонетичну (правильна звуковимова, розвинений фонематичний слух, володіння інтонаційними засобами виразності);</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граматичну (практичне вживання відповідних граматичних форм рідної мови: рід, число, відмінки, час тощо) та діамонологічну (розуміння зв'язного тексту, вміння відповідати та звертатися із запитаннями, вести діалог, складати різні види розповідей, переказувати).</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Мовленням дитина оволодіває в процесі спілкування під час різних видів діяльності, адже всі вони тісно пов'язані з мовленням і супроводжуються ним. Але повсякденного спілкування для становлення мовленнєвої компетенції, звісно, недостатньо. Основною формою навчання дошкільнят у процесі організованої пізнавальної діяльності все ж лишається заняття. Саме на заняттях вихователь систематично та послідовно формує у дітей мовленнєві уміння та навички, які закріплюються при спілкуванні дітей під час різних видів діяльності в повсякденному житті.</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На заняттях з мовленнєвим пріоритетом діти мають не стільки засвоювати матеріал про навко</w:t>
      </w:r>
      <w:r w:rsidRPr="00F6655E">
        <w:rPr>
          <w:rFonts w:ascii="Times New Roman" w:hAnsi="Times New Roman" w:cs="Times New Roman"/>
          <w:sz w:val="28"/>
          <w:szCs w:val="28"/>
          <w:lang w:val="uk-UA"/>
        </w:rPr>
        <w:softHyphen/>
        <w:t xml:space="preserve">лишній світ, скільки вправлятися в мовленнєвій </w:t>
      </w:r>
      <w:r w:rsidRPr="00F6655E">
        <w:rPr>
          <w:rFonts w:ascii="Times New Roman" w:hAnsi="Times New Roman" w:cs="Times New Roman"/>
          <w:sz w:val="28"/>
          <w:szCs w:val="28"/>
          <w:lang w:val="uk-UA"/>
        </w:rPr>
        <w:lastRenderedPageBreak/>
        <w:t>діяльності. Необхідно звертати увагу вихователів на те, що на такому занятті основну увагу варто зосереджувати на практичному засвоєнні дітьми норм рідної мови (фонетичних, лексичних, граматичних), формуванні навичок розповідання та переказування. Заняття з мовленнєвого спілкування проводять у всіх вікових групах не рідше одного разу на тиждень, краще з підгрупами дітей. Тільки за цієї умови можна забезпечити максимальну мовленнєву активність дітей на занятті.</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Види занять з мовленнєвого спілкування</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Заняття з мовленнєвого спілкування бувають комплексними та спеціальними.</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Комплексне заняття з мовленнєвого спілкування проводиться тричі на місяць.</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Цей вид заняття поєднує завдання щонайменше з трьох компонентів мовлення, серед яких; звукова культура, лексика, граматика і власне зв'язне мовлення. Причому останнє є обов'язковою складовою такого заняття.</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Спеціальне заняття з мовленнєвого спілкування (в методичній літературі зустрічається і під іншою назвою - «домінантне») охоплює лише один компонент мовлення (звукова культура мовлення, лексика або граматика) і проводиться лише один раз на місяць.</w:t>
      </w:r>
    </w:p>
    <w:p w:rsidR="00F6655E" w:rsidRPr="00EB624A" w:rsidRDefault="00F6655E" w:rsidP="00EB624A">
      <w:pPr>
        <w:spacing w:before="240" w:after="0" w:line="240" w:lineRule="auto"/>
        <w:jc w:val="both"/>
        <w:rPr>
          <w:rFonts w:ascii="Times New Roman" w:hAnsi="Times New Roman" w:cs="Times New Roman"/>
          <w:i/>
          <w:sz w:val="28"/>
          <w:szCs w:val="28"/>
          <w:lang w:val="uk-UA"/>
        </w:rPr>
      </w:pPr>
      <w:r w:rsidRPr="00EB624A">
        <w:rPr>
          <w:rFonts w:ascii="Times New Roman" w:hAnsi="Times New Roman" w:cs="Times New Roman"/>
          <w:i/>
          <w:sz w:val="28"/>
          <w:szCs w:val="28"/>
          <w:lang w:val="uk-UA"/>
        </w:rPr>
        <w:t>Планування занять з мовленнєвим пріоритетом</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Доктор педагогічних наук Алла Богуш пропонує проводити протягом місяця три комплексні й одне спеціальне заняття з мовленнєвого спілкування: на перші три тижні місяця плануються по одному комплексному, а на останній тиждень - спеціальне заняття</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 xml:space="preserve"> </w:t>
      </w:r>
      <w:r w:rsidRPr="00EB624A">
        <w:rPr>
          <w:rFonts w:ascii="Times New Roman" w:hAnsi="Times New Roman" w:cs="Times New Roman"/>
          <w:i/>
          <w:sz w:val="28"/>
          <w:szCs w:val="28"/>
          <w:lang w:val="uk-UA"/>
        </w:rPr>
        <w:t>(див. Додаток 1).</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xml:space="preserve">Плануючи </w:t>
      </w:r>
      <w:r w:rsidRPr="00EB624A">
        <w:rPr>
          <w:rFonts w:ascii="Times New Roman" w:hAnsi="Times New Roman" w:cs="Times New Roman"/>
          <w:i/>
          <w:sz w:val="28"/>
          <w:szCs w:val="28"/>
          <w:lang w:val="uk-UA"/>
        </w:rPr>
        <w:t>комплексні</w:t>
      </w:r>
      <w:r w:rsidRPr="00F6655E">
        <w:rPr>
          <w:rFonts w:ascii="Times New Roman" w:hAnsi="Times New Roman" w:cs="Times New Roman"/>
          <w:sz w:val="28"/>
          <w:szCs w:val="28"/>
          <w:lang w:val="uk-UA"/>
        </w:rPr>
        <w:t xml:space="preserve"> заняття, вихователь слідкує, щоб усі завдання з розвитку мовлення рівномірно чергувалися протягом місяця.</w:t>
      </w:r>
    </w:p>
    <w:p w:rsidR="00F6655E" w:rsidRPr="00F6655E" w:rsidRDefault="00F6655E" w:rsidP="00F6655E">
      <w:pPr>
        <w:spacing w:after="0" w:line="240" w:lineRule="auto"/>
        <w:jc w:val="both"/>
        <w:rPr>
          <w:rFonts w:ascii="Times New Roman" w:hAnsi="Times New Roman" w:cs="Times New Roman"/>
          <w:sz w:val="28"/>
          <w:szCs w:val="28"/>
          <w:lang w:val="uk-UA"/>
        </w:rPr>
      </w:pPr>
      <w:r w:rsidRPr="00EB624A">
        <w:rPr>
          <w:rFonts w:ascii="Times New Roman" w:hAnsi="Times New Roman" w:cs="Times New Roman"/>
          <w:i/>
          <w:sz w:val="28"/>
          <w:szCs w:val="28"/>
          <w:lang w:val="uk-UA"/>
        </w:rPr>
        <w:t>Спеціальні</w:t>
      </w:r>
      <w:r w:rsidRPr="00F6655E">
        <w:rPr>
          <w:rFonts w:ascii="Times New Roman" w:hAnsi="Times New Roman" w:cs="Times New Roman"/>
          <w:sz w:val="28"/>
          <w:szCs w:val="28"/>
          <w:lang w:val="uk-UA"/>
        </w:rPr>
        <w:t xml:space="preserve"> заняття доцільно планувати на квартал. У першому місяці кварталу, скажімо, у вересні, завданням спеціального заняття може бути формування звукової культури мовлення. Наступного місяця, у жовтні, спеціальне заняття варто присвятити виключно формуванню граматичної правильності мовлення, а у листопаді - словниковій роботі. Відповідно плануються заняття з мовленнєвого спілкування і в наступних кварталах.</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Плануючи спеціальні заняття, необхідно враховувати вікові особливості мовлення дітей. Так, у молодшому дошкільному віці спеціальні заняття, присвячені формуванню звукової культури мовлення, можна проводити частіше одного разу на квартал, а в роботі з дітьми старшого дошкільного віку більше уваги слід приділити граматиці. Тож спеціальне заняття з формування граматичної структури мовлення в старшій групі можна спланувати в одному з кварталів двічі.</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Складаючи програмовий зміст комплексного заняття, вихователь має передбачити розвиток різних компонентів мовлення і відповідно</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визначити зміст роботи над кожним завданням із розвитку мовлення на цьому занятті. До речі, вихователь сам визначає, які завдання (словник, звукова культура чи зв'язне мовлення) розв'язувати на початку, в середині чи в кінці заняття - це залежить від його змісту та рівня мовленнєвої підготовки дітей.</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lastRenderedPageBreak/>
        <w:t>Програмовий зміст спеціального заняття містить завдання по роботі лише за одним компонентом мовлення, наприклад, над звуковою культурою мовлення. Вихователь закріплює той матеріал, який подавався на комплексних заняттях, та додатково планує одне-два нових завдання стосовно роботи над звуковою культурою мовлення.</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Плануючи спеціальне заняття зі словникової роботи, особливу увагу варто приділити формуванню у дітей узагальнюючих понять (меблі, одяг, транспорт тощо), ознайомленню їх з якостями та властивостями предметів.</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При плануванні треба слідкувати, щоб заняття з мовленнєвим пріоритетом було взаємопов'язане з іншими заняттями, насамперед з художньої літератури, ознайомлення з навколишнім світом, рідною природою тощо, тобто відповідало темі тематичного тижня. Так, наприклад, для складання розповіді на занятті з мовленнєвого спілкування дітям слід запропонувати вже знайому картину, яку вони розглядали під час заняття з рідної природи чи ознайомлення з навколишнім світом; для переказу можна взяти твір, з яким дітей ознайомили на занятті з художньої літератури. Пропонуючи тему для розповідання, вихователь має враховувати попередній досвід дітей.</w:t>
      </w:r>
    </w:p>
    <w:p w:rsidR="00F6655E" w:rsidRPr="00EB624A" w:rsidRDefault="00F6655E" w:rsidP="00EB624A">
      <w:pPr>
        <w:spacing w:after="0" w:line="240" w:lineRule="auto"/>
        <w:jc w:val="right"/>
        <w:rPr>
          <w:rFonts w:ascii="Times New Roman" w:hAnsi="Times New Roman" w:cs="Times New Roman"/>
          <w:i/>
          <w:sz w:val="28"/>
          <w:szCs w:val="28"/>
          <w:lang w:val="uk-UA"/>
        </w:rPr>
      </w:pPr>
      <w:r w:rsidRPr="00EB624A">
        <w:rPr>
          <w:rFonts w:ascii="Times New Roman" w:hAnsi="Times New Roman" w:cs="Times New Roman"/>
          <w:i/>
          <w:sz w:val="28"/>
          <w:szCs w:val="28"/>
          <w:lang w:val="uk-UA"/>
        </w:rPr>
        <w:t>Додаток 1</w:t>
      </w:r>
    </w:p>
    <w:p w:rsidR="00EB624A" w:rsidRDefault="00F6655E" w:rsidP="00EB624A">
      <w:pPr>
        <w:spacing w:after="0" w:line="240" w:lineRule="auto"/>
        <w:jc w:val="center"/>
        <w:rPr>
          <w:rFonts w:ascii="Times New Roman" w:hAnsi="Times New Roman" w:cs="Times New Roman"/>
          <w:i/>
          <w:sz w:val="28"/>
          <w:szCs w:val="28"/>
          <w:lang w:val="uk-UA"/>
        </w:rPr>
      </w:pPr>
      <w:r w:rsidRPr="00EB624A">
        <w:rPr>
          <w:rFonts w:ascii="Times New Roman" w:hAnsi="Times New Roman" w:cs="Times New Roman"/>
          <w:i/>
          <w:sz w:val="28"/>
          <w:szCs w:val="28"/>
          <w:lang w:val="uk-UA"/>
        </w:rPr>
        <w:t>Орієнтовний розподіл комплексних та спеціальних занять з мовленнєвого спілкування на місяць та на квартал</w:t>
      </w:r>
    </w:p>
    <w:p w:rsidR="00EB624A" w:rsidRPr="00EB624A" w:rsidRDefault="00EB624A" w:rsidP="00EB624A">
      <w:pPr>
        <w:spacing w:after="0" w:line="240" w:lineRule="auto"/>
        <w:jc w:val="center"/>
        <w:rPr>
          <w:rFonts w:ascii="Times New Roman" w:hAnsi="Times New Roman" w:cs="Times New Roman"/>
          <w:i/>
          <w:sz w:val="28"/>
          <w:szCs w:val="28"/>
          <w:lang w:val="uk-UA"/>
        </w:rPr>
      </w:pPr>
    </w:p>
    <w:tbl>
      <w:tblPr>
        <w:tblStyle w:val="a3"/>
        <w:tblW w:w="0" w:type="auto"/>
        <w:tblLook w:val="04A0" w:firstRow="1" w:lastRow="0" w:firstColumn="1" w:lastColumn="0" w:noHBand="0" w:noVBand="1"/>
      </w:tblPr>
      <w:tblGrid>
        <w:gridCol w:w="1363"/>
        <w:gridCol w:w="2956"/>
        <w:gridCol w:w="1659"/>
        <w:gridCol w:w="1850"/>
        <w:gridCol w:w="1657"/>
      </w:tblGrid>
      <w:tr w:rsidR="00EB624A" w:rsidTr="00EB624A">
        <w:trPr>
          <w:trHeight w:val="947"/>
        </w:trPr>
        <w:tc>
          <w:tcPr>
            <w:tcW w:w="1363" w:type="dxa"/>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Тижні</w:t>
            </w:r>
          </w:p>
        </w:tc>
        <w:tc>
          <w:tcPr>
            <w:tcW w:w="2956" w:type="dxa"/>
          </w:tcPr>
          <w:p w:rsidR="00EB624A" w:rsidRDefault="00EB624A" w:rsidP="00EB624A">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Вид</w:t>
            </w:r>
            <w:r>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заняття з мовленнєвого</w:t>
            </w:r>
            <w:r>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спілкування</w:t>
            </w:r>
          </w:p>
        </w:tc>
        <w:tc>
          <w:tcPr>
            <w:tcW w:w="5166" w:type="dxa"/>
            <w:gridSpan w:val="3"/>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Структура заняття</w:t>
            </w:r>
          </w:p>
        </w:tc>
      </w:tr>
      <w:tr w:rsidR="00EB624A" w:rsidTr="00EB624A">
        <w:trPr>
          <w:trHeight w:val="959"/>
        </w:trPr>
        <w:tc>
          <w:tcPr>
            <w:tcW w:w="1363" w:type="dxa"/>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1-й</w:t>
            </w:r>
          </w:p>
        </w:tc>
        <w:tc>
          <w:tcPr>
            <w:tcW w:w="2956" w:type="dxa"/>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Комплексне</w:t>
            </w:r>
          </w:p>
        </w:tc>
        <w:tc>
          <w:tcPr>
            <w:tcW w:w="5166" w:type="dxa"/>
            <w:gridSpan w:val="3"/>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1. Зв'язне мовлення</w:t>
            </w:r>
          </w:p>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2. Граматика</w:t>
            </w:r>
          </w:p>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3. Словник</w:t>
            </w:r>
          </w:p>
        </w:tc>
      </w:tr>
      <w:tr w:rsidR="00EB624A" w:rsidTr="00EB624A">
        <w:trPr>
          <w:trHeight w:val="947"/>
        </w:trPr>
        <w:tc>
          <w:tcPr>
            <w:tcW w:w="1363" w:type="dxa"/>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2-й</w:t>
            </w:r>
          </w:p>
        </w:tc>
        <w:tc>
          <w:tcPr>
            <w:tcW w:w="2956" w:type="dxa"/>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Комплексне</w:t>
            </w:r>
          </w:p>
        </w:tc>
        <w:tc>
          <w:tcPr>
            <w:tcW w:w="5166" w:type="dxa"/>
            <w:gridSpan w:val="3"/>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1. Зв'язне мовлення</w:t>
            </w:r>
          </w:p>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2. Граматика</w:t>
            </w:r>
          </w:p>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3. Звукова культура мовлення</w:t>
            </w:r>
          </w:p>
        </w:tc>
      </w:tr>
      <w:tr w:rsidR="00EB624A" w:rsidTr="00EB624A">
        <w:trPr>
          <w:trHeight w:val="639"/>
        </w:trPr>
        <w:tc>
          <w:tcPr>
            <w:tcW w:w="1363" w:type="dxa"/>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3-й</w:t>
            </w:r>
          </w:p>
        </w:tc>
        <w:tc>
          <w:tcPr>
            <w:tcW w:w="2956" w:type="dxa"/>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Комплексне</w:t>
            </w:r>
          </w:p>
        </w:tc>
        <w:tc>
          <w:tcPr>
            <w:tcW w:w="5166" w:type="dxa"/>
            <w:gridSpan w:val="3"/>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1. Зв'язне мовлення</w:t>
            </w:r>
          </w:p>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2. Словник</w:t>
            </w:r>
          </w:p>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3. Звукова культура мовлення</w:t>
            </w:r>
          </w:p>
        </w:tc>
      </w:tr>
      <w:tr w:rsidR="00EB624A" w:rsidTr="00EB624A">
        <w:trPr>
          <w:trHeight w:val="213"/>
        </w:trPr>
        <w:tc>
          <w:tcPr>
            <w:tcW w:w="1363" w:type="dxa"/>
            <w:vMerge w:val="restart"/>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4-й</w:t>
            </w:r>
          </w:p>
        </w:tc>
        <w:tc>
          <w:tcPr>
            <w:tcW w:w="2956" w:type="dxa"/>
            <w:vMerge w:val="restart"/>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Спеціальне</w:t>
            </w:r>
          </w:p>
        </w:tc>
        <w:tc>
          <w:tcPr>
            <w:tcW w:w="5166" w:type="dxa"/>
            <w:gridSpan w:val="3"/>
          </w:tcPr>
          <w:p w:rsidR="00EB624A"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ab/>
            </w:r>
            <w:r w:rsidRPr="00F6655E">
              <w:rPr>
                <w:rFonts w:ascii="Times New Roman" w:hAnsi="Times New Roman" w:cs="Times New Roman"/>
                <w:sz w:val="28"/>
                <w:szCs w:val="28"/>
                <w:lang w:val="uk-UA"/>
              </w:rPr>
              <w:tab/>
            </w:r>
            <w:r w:rsidRPr="00F6655E">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Місяці кварталу</w:t>
            </w:r>
          </w:p>
        </w:tc>
      </w:tr>
      <w:tr w:rsidR="00EB624A" w:rsidTr="00EB624A">
        <w:trPr>
          <w:trHeight w:val="213"/>
        </w:trPr>
        <w:tc>
          <w:tcPr>
            <w:tcW w:w="1363" w:type="dxa"/>
            <w:vMerge/>
          </w:tcPr>
          <w:p w:rsidR="00EB624A" w:rsidRPr="00F6655E" w:rsidRDefault="00EB624A" w:rsidP="00F6655E">
            <w:pPr>
              <w:jc w:val="both"/>
              <w:rPr>
                <w:rFonts w:ascii="Times New Roman" w:hAnsi="Times New Roman" w:cs="Times New Roman"/>
                <w:sz w:val="28"/>
                <w:szCs w:val="28"/>
                <w:lang w:val="uk-UA"/>
              </w:rPr>
            </w:pPr>
          </w:p>
        </w:tc>
        <w:tc>
          <w:tcPr>
            <w:tcW w:w="2956" w:type="dxa"/>
            <w:vMerge/>
          </w:tcPr>
          <w:p w:rsidR="00EB624A" w:rsidRPr="00F6655E" w:rsidRDefault="00EB624A" w:rsidP="00F6655E">
            <w:pPr>
              <w:jc w:val="both"/>
              <w:rPr>
                <w:rFonts w:ascii="Times New Roman" w:hAnsi="Times New Roman" w:cs="Times New Roman"/>
                <w:sz w:val="28"/>
                <w:szCs w:val="28"/>
                <w:lang w:val="uk-UA"/>
              </w:rPr>
            </w:pPr>
          </w:p>
        </w:tc>
        <w:tc>
          <w:tcPr>
            <w:tcW w:w="1659" w:type="dxa"/>
          </w:tcPr>
          <w:p w:rsidR="00EB624A" w:rsidRPr="00F6655E" w:rsidRDefault="00EB624A" w:rsidP="00EB624A">
            <w:pPr>
              <w:jc w:val="center"/>
              <w:rPr>
                <w:rFonts w:ascii="Times New Roman" w:hAnsi="Times New Roman" w:cs="Times New Roman"/>
                <w:sz w:val="28"/>
                <w:szCs w:val="28"/>
                <w:lang w:val="uk-UA"/>
              </w:rPr>
            </w:pPr>
            <w:r w:rsidRPr="00F6655E">
              <w:rPr>
                <w:rFonts w:ascii="Times New Roman" w:hAnsi="Times New Roman" w:cs="Times New Roman"/>
                <w:sz w:val="28"/>
                <w:szCs w:val="28"/>
                <w:lang w:val="uk-UA"/>
              </w:rPr>
              <w:t>І</w:t>
            </w:r>
          </w:p>
          <w:p w:rsidR="00EB624A" w:rsidRPr="00F6655E" w:rsidRDefault="00EB624A" w:rsidP="00EB624A">
            <w:pPr>
              <w:jc w:val="center"/>
              <w:rPr>
                <w:rFonts w:ascii="Times New Roman" w:hAnsi="Times New Roman" w:cs="Times New Roman"/>
                <w:sz w:val="28"/>
                <w:szCs w:val="28"/>
                <w:lang w:val="uk-UA"/>
              </w:rPr>
            </w:pPr>
          </w:p>
        </w:tc>
        <w:tc>
          <w:tcPr>
            <w:tcW w:w="1850" w:type="dxa"/>
          </w:tcPr>
          <w:p w:rsidR="00EB624A" w:rsidRPr="00F6655E" w:rsidRDefault="00EB624A" w:rsidP="00EB624A">
            <w:pPr>
              <w:jc w:val="center"/>
              <w:rPr>
                <w:rFonts w:ascii="Times New Roman" w:hAnsi="Times New Roman" w:cs="Times New Roman"/>
                <w:sz w:val="28"/>
                <w:szCs w:val="28"/>
                <w:lang w:val="uk-UA"/>
              </w:rPr>
            </w:pPr>
            <w:r w:rsidRPr="00F6655E">
              <w:rPr>
                <w:rFonts w:ascii="Times New Roman" w:hAnsi="Times New Roman" w:cs="Times New Roman"/>
                <w:sz w:val="28"/>
                <w:szCs w:val="28"/>
                <w:lang w:val="uk-UA"/>
              </w:rPr>
              <w:t>II</w:t>
            </w:r>
          </w:p>
        </w:tc>
        <w:tc>
          <w:tcPr>
            <w:tcW w:w="1657" w:type="dxa"/>
          </w:tcPr>
          <w:p w:rsidR="00EB624A" w:rsidRPr="00F6655E" w:rsidRDefault="00EB624A" w:rsidP="00EB624A">
            <w:pPr>
              <w:jc w:val="center"/>
              <w:rPr>
                <w:rFonts w:ascii="Times New Roman" w:hAnsi="Times New Roman" w:cs="Times New Roman"/>
                <w:sz w:val="28"/>
                <w:szCs w:val="28"/>
                <w:lang w:val="uk-UA"/>
              </w:rPr>
            </w:pPr>
            <w:r w:rsidRPr="00F6655E">
              <w:rPr>
                <w:rFonts w:ascii="Times New Roman" w:hAnsi="Times New Roman" w:cs="Times New Roman"/>
                <w:sz w:val="28"/>
                <w:szCs w:val="28"/>
                <w:lang w:val="uk-UA"/>
              </w:rPr>
              <w:t>ІІІ</w:t>
            </w:r>
          </w:p>
        </w:tc>
      </w:tr>
      <w:tr w:rsidR="00EB624A" w:rsidTr="00EB624A">
        <w:trPr>
          <w:trHeight w:val="213"/>
        </w:trPr>
        <w:tc>
          <w:tcPr>
            <w:tcW w:w="1363" w:type="dxa"/>
            <w:vMerge/>
          </w:tcPr>
          <w:p w:rsidR="00EB624A" w:rsidRPr="00F6655E" w:rsidRDefault="00EB624A" w:rsidP="00F6655E">
            <w:pPr>
              <w:jc w:val="both"/>
              <w:rPr>
                <w:rFonts w:ascii="Times New Roman" w:hAnsi="Times New Roman" w:cs="Times New Roman"/>
                <w:sz w:val="28"/>
                <w:szCs w:val="28"/>
                <w:lang w:val="uk-UA"/>
              </w:rPr>
            </w:pPr>
          </w:p>
        </w:tc>
        <w:tc>
          <w:tcPr>
            <w:tcW w:w="2956" w:type="dxa"/>
            <w:vMerge/>
          </w:tcPr>
          <w:p w:rsidR="00EB624A" w:rsidRPr="00F6655E" w:rsidRDefault="00EB624A" w:rsidP="00F6655E">
            <w:pPr>
              <w:jc w:val="both"/>
              <w:rPr>
                <w:rFonts w:ascii="Times New Roman" w:hAnsi="Times New Roman" w:cs="Times New Roman"/>
                <w:sz w:val="28"/>
                <w:szCs w:val="28"/>
                <w:lang w:val="uk-UA"/>
              </w:rPr>
            </w:pPr>
          </w:p>
        </w:tc>
        <w:tc>
          <w:tcPr>
            <w:tcW w:w="1659" w:type="dxa"/>
          </w:tcPr>
          <w:p w:rsidR="00EB624A" w:rsidRPr="00F6655E"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Звукова культура</w:t>
            </w:r>
          </w:p>
        </w:tc>
        <w:tc>
          <w:tcPr>
            <w:tcW w:w="1850" w:type="dxa"/>
          </w:tcPr>
          <w:p w:rsidR="00EB624A" w:rsidRPr="00F6655E"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Граматика</w:t>
            </w:r>
          </w:p>
        </w:tc>
        <w:tc>
          <w:tcPr>
            <w:tcW w:w="1657" w:type="dxa"/>
          </w:tcPr>
          <w:p w:rsidR="00EB624A" w:rsidRPr="00F6655E" w:rsidRDefault="00EB624A" w:rsidP="00F6655E">
            <w:pPr>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Словник</w:t>
            </w:r>
          </w:p>
        </w:tc>
      </w:tr>
    </w:tbl>
    <w:p w:rsidR="00EB624A" w:rsidRDefault="00EB624A" w:rsidP="00F6655E">
      <w:pPr>
        <w:spacing w:after="0" w:line="240" w:lineRule="auto"/>
        <w:jc w:val="both"/>
        <w:rPr>
          <w:rFonts w:ascii="Times New Roman" w:hAnsi="Times New Roman" w:cs="Times New Roman"/>
          <w:sz w:val="28"/>
          <w:szCs w:val="28"/>
          <w:lang w:val="uk-UA"/>
        </w:rPr>
      </w:pPr>
    </w:p>
    <w:p w:rsidR="00F6655E" w:rsidRPr="00EB624A" w:rsidRDefault="00F6655E" w:rsidP="00EB624A">
      <w:pPr>
        <w:spacing w:after="0" w:line="240" w:lineRule="auto"/>
        <w:jc w:val="right"/>
        <w:rPr>
          <w:rFonts w:ascii="Times New Roman" w:hAnsi="Times New Roman" w:cs="Times New Roman"/>
          <w:i/>
          <w:sz w:val="28"/>
          <w:szCs w:val="28"/>
          <w:lang w:val="uk-UA"/>
        </w:rPr>
      </w:pPr>
      <w:r w:rsidRPr="00EB624A">
        <w:rPr>
          <w:rFonts w:ascii="Times New Roman" w:hAnsi="Times New Roman" w:cs="Times New Roman"/>
          <w:i/>
          <w:sz w:val="28"/>
          <w:szCs w:val="28"/>
          <w:lang w:val="uk-UA"/>
        </w:rPr>
        <w:t>Додаток 2</w:t>
      </w:r>
    </w:p>
    <w:p w:rsidR="00F6655E" w:rsidRPr="00EB624A" w:rsidRDefault="00F6655E" w:rsidP="00EB624A">
      <w:pPr>
        <w:spacing w:after="0" w:line="240" w:lineRule="auto"/>
        <w:jc w:val="center"/>
        <w:rPr>
          <w:rFonts w:ascii="Times New Roman" w:hAnsi="Times New Roman" w:cs="Times New Roman"/>
          <w:i/>
          <w:sz w:val="28"/>
          <w:szCs w:val="28"/>
          <w:lang w:val="uk-UA"/>
        </w:rPr>
      </w:pPr>
      <w:r w:rsidRPr="00EB624A">
        <w:rPr>
          <w:rFonts w:ascii="Times New Roman" w:hAnsi="Times New Roman" w:cs="Times New Roman"/>
          <w:i/>
          <w:sz w:val="28"/>
          <w:szCs w:val="28"/>
          <w:lang w:val="uk-UA"/>
        </w:rPr>
        <w:t>Програмовий зміст комплексного заняття з мовленнєвого спілкування</w:t>
      </w:r>
      <w:r w:rsidR="00EB624A" w:rsidRPr="00EB624A">
        <w:rPr>
          <w:rFonts w:ascii="Times New Roman" w:hAnsi="Times New Roman" w:cs="Times New Roman"/>
          <w:i/>
          <w:sz w:val="28"/>
          <w:szCs w:val="28"/>
          <w:lang w:val="uk-UA"/>
        </w:rPr>
        <w:t xml:space="preserve"> </w:t>
      </w:r>
      <w:r w:rsidRPr="00EB624A">
        <w:rPr>
          <w:rFonts w:ascii="Times New Roman" w:hAnsi="Times New Roman" w:cs="Times New Roman"/>
          <w:i/>
          <w:sz w:val="28"/>
          <w:szCs w:val="28"/>
          <w:lang w:val="uk-UA"/>
        </w:rPr>
        <w:t>для дітей молодшого дошкільного віку (5-й рік життя):</w:t>
      </w:r>
    </w:p>
    <w:p w:rsidR="00F6655E" w:rsidRPr="00F6655E" w:rsidRDefault="00F6655E" w:rsidP="00F6655E">
      <w:pPr>
        <w:spacing w:after="0" w:line="240" w:lineRule="auto"/>
        <w:jc w:val="both"/>
        <w:rPr>
          <w:rFonts w:ascii="Times New Roman" w:hAnsi="Times New Roman" w:cs="Times New Roman"/>
          <w:sz w:val="28"/>
          <w:szCs w:val="28"/>
          <w:lang w:val="uk-UA"/>
        </w:rPr>
      </w:pPr>
      <w:r w:rsidRPr="00EB624A">
        <w:rPr>
          <w:rFonts w:ascii="Times New Roman" w:hAnsi="Times New Roman" w:cs="Times New Roman"/>
          <w:i/>
          <w:sz w:val="28"/>
          <w:szCs w:val="28"/>
          <w:lang w:val="uk-UA"/>
        </w:rPr>
        <w:t>Зв'язне мовлення:</w:t>
      </w:r>
      <w:r w:rsidRPr="00F6655E">
        <w:rPr>
          <w:rFonts w:ascii="Times New Roman" w:hAnsi="Times New Roman" w:cs="Times New Roman"/>
          <w:sz w:val="28"/>
          <w:szCs w:val="28"/>
          <w:lang w:val="uk-UA"/>
        </w:rPr>
        <w:t xml:space="preserve"> продовжувати вчити дітей складати описові розповіді про</w:t>
      </w:r>
      <w:r w:rsidR="003063C9">
        <w:rPr>
          <w:rFonts w:ascii="Times New Roman" w:hAnsi="Times New Roman" w:cs="Times New Roman"/>
          <w:sz w:val="28"/>
          <w:szCs w:val="28"/>
          <w:lang w:val="uk-UA"/>
        </w:rPr>
        <w:t xml:space="preserve"> </w:t>
      </w:r>
      <w:bookmarkStart w:id="0" w:name="_GoBack"/>
      <w:bookmarkEnd w:id="0"/>
      <w:r w:rsidRPr="00F6655E">
        <w:rPr>
          <w:rFonts w:ascii="Times New Roman" w:hAnsi="Times New Roman" w:cs="Times New Roman"/>
          <w:sz w:val="28"/>
          <w:szCs w:val="28"/>
          <w:lang w:val="uk-UA"/>
        </w:rPr>
        <w:t>іграшки за зразком, поданим вихователем.</w:t>
      </w:r>
    </w:p>
    <w:p w:rsidR="00F6655E" w:rsidRPr="00F6655E" w:rsidRDefault="00F6655E" w:rsidP="00F6655E">
      <w:pPr>
        <w:spacing w:after="0" w:line="240" w:lineRule="auto"/>
        <w:jc w:val="both"/>
        <w:rPr>
          <w:rFonts w:ascii="Times New Roman" w:hAnsi="Times New Roman" w:cs="Times New Roman"/>
          <w:sz w:val="28"/>
          <w:szCs w:val="28"/>
          <w:lang w:val="uk-UA"/>
        </w:rPr>
      </w:pPr>
      <w:r w:rsidRPr="00EB624A">
        <w:rPr>
          <w:rFonts w:ascii="Times New Roman" w:hAnsi="Times New Roman" w:cs="Times New Roman"/>
          <w:i/>
          <w:sz w:val="28"/>
          <w:szCs w:val="28"/>
          <w:lang w:val="uk-UA"/>
        </w:rPr>
        <w:lastRenderedPageBreak/>
        <w:t>Звукова культура мовлення:</w:t>
      </w:r>
      <w:r w:rsidRPr="00F6655E">
        <w:rPr>
          <w:rFonts w:ascii="Times New Roman" w:hAnsi="Times New Roman" w:cs="Times New Roman"/>
          <w:sz w:val="28"/>
          <w:szCs w:val="28"/>
          <w:lang w:val="uk-UA"/>
        </w:rPr>
        <w:t xml:space="preserve"> вправляти дітей у виокремлюванні першого звуку в</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словах.</w:t>
      </w:r>
    </w:p>
    <w:p w:rsidR="00F6655E" w:rsidRPr="00F6655E" w:rsidRDefault="00F6655E" w:rsidP="00F6655E">
      <w:pPr>
        <w:spacing w:after="0" w:line="240" w:lineRule="auto"/>
        <w:jc w:val="both"/>
        <w:rPr>
          <w:rFonts w:ascii="Times New Roman" w:hAnsi="Times New Roman" w:cs="Times New Roman"/>
          <w:sz w:val="28"/>
          <w:szCs w:val="28"/>
          <w:lang w:val="uk-UA"/>
        </w:rPr>
      </w:pPr>
      <w:r w:rsidRPr="00EB624A">
        <w:rPr>
          <w:rFonts w:ascii="Times New Roman" w:hAnsi="Times New Roman" w:cs="Times New Roman"/>
          <w:i/>
          <w:sz w:val="28"/>
          <w:szCs w:val="28"/>
          <w:lang w:val="uk-UA"/>
        </w:rPr>
        <w:t>Словникова робота:</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збагатити словник образними виразами, епітетами,</w:t>
      </w:r>
      <w:r w:rsidR="00EB624A">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продовжувати вчити дітей відгадувати загадки.</w:t>
      </w:r>
    </w:p>
    <w:p w:rsidR="00F6655E" w:rsidRPr="00F6655E" w:rsidRDefault="00F6655E" w:rsidP="00F6655E">
      <w:pPr>
        <w:spacing w:after="0" w:line="240" w:lineRule="auto"/>
        <w:jc w:val="both"/>
        <w:rPr>
          <w:rFonts w:ascii="Times New Roman" w:hAnsi="Times New Roman" w:cs="Times New Roman"/>
          <w:sz w:val="28"/>
          <w:szCs w:val="28"/>
          <w:lang w:val="uk-UA"/>
        </w:rPr>
      </w:pPr>
      <w:r w:rsidRPr="00EB624A">
        <w:rPr>
          <w:rFonts w:ascii="Times New Roman" w:hAnsi="Times New Roman" w:cs="Times New Roman"/>
          <w:i/>
          <w:sz w:val="28"/>
          <w:szCs w:val="28"/>
          <w:lang w:val="uk-UA"/>
        </w:rPr>
        <w:t>Розвивати</w:t>
      </w:r>
      <w:r w:rsidRPr="00F6655E">
        <w:rPr>
          <w:rFonts w:ascii="Times New Roman" w:hAnsi="Times New Roman" w:cs="Times New Roman"/>
          <w:sz w:val="28"/>
          <w:szCs w:val="28"/>
          <w:lang w:val="uk-UA"/>
        </w:rPr>
        <w:t xml:space="preserve"> пам'ять, мислення, уяву, мовлення.</w:t>
      </w:r>
    </w:p>
    <w:p w:rsidR="00F6655E" w:rsidRPr="00F6655E" w:rsidRDefault="00F6655E" w:rsidP="00F6655E">
      <w:pPr>
        <w:spacing w:after="0" w:line="240" w:lineRule="auto"/>
        <w:jc w:val="both"/>
        <w:rPr>
          <w:rFonts w:ascii="Times New Roman" w:hAnsi="Times New Roman" w:cs="Times New Roman"/>
          <w:sz w:val="28"/>
          <w:szCs w:val="28"/>
          <w:lang w:val="uk-UA"/>
        </w:rPr>
      </w:pPr>
      <w:r w:rsidRPr="00EB624A">
        <w:rPr>
          <w:rFonts w:ascii="Times New Roman" w:hAnsi="Times New Roman" w:cs="Times New Roman"/>
          <w:i/>
          <w:sz w:val="28"/>
          <w:szCs w:val="28"/>
          <w:lang w:val="uk-UA"/>
        </w:rPr>
        <w:t>Виховувати</w:t>
      </w:r>
      <w:r w:rsidRPr="00F6655E">
        <w:rPr>
          <w:rFonts w:ascii="Times New Roman" w:hAnsi="Times New Roman" w:cs="Times New Roman"/>
          <w:sz w:val="28"/>
          <w:szCs w:val="28"/>
          <w:lang w:val="uk-UA"/>
        </w:rPr>
        <w:t xml:space="preserve"> інтерес до занять, позитивні риси характеру.</w:t>
      </w:r>
    </w:p>
    <w:p w:rsidR="00EB624A" w:rsidRDefault="00EB624A" w:rsidP="00EB624A">
      <w:pPr>
        <w:spacing w:after="0" w:line="240" w:lineRule="auto"/>
        <w:jc w:val="right"/>
        <w:rPr>
          <w:rFonts w:ascii="Times New Roman" w:hAnsi="Times New Roman" w:cs="Times New Roman"/>
          <w:sz w:val="28"/>
          <w:szCs w:val="28"/>
          <w:lang w:val="uk-UA"/>
        </w:rPr>
      </w:pPr>
    </w:p>
    <w:p w:rsidR="00F6655E" w:rsidRPr="00EB624A" w:rsidRDefault="00F6655E" w:rsidP="00EB624A">
      <w:pPr>
        <w:spacing w:after="0" w:line="240" w:lineRule="auto"/>
        <w:jc w:val="right"/>
        <w:rPr>
          <w:rFonts w:ascii="Times New Roman" w:hAnsi="Times New Roman" w:cs="Times New Roman"/>
          <w:i/>
          <w:sz w:val="28"/>
          <w:szCs w:val="28"/>
          <w:lang w:val="uk-UA"/>
        </w:rPr>
      </w:pPr>
      <w:r w:rsidRPr="00F6655E">
        <w:rPr>
          <w:rFonts w:ascii="Times New Roman" w:hAnsi="Times New Roman" w:cs="Times New Roman"/>
          <w:sz w:val="28"/>
          <w:szCs w:val="28"/>
          <w:lang w:val="uk-UA"/>
        </w:rPr>
        <w:t xml:space="preserve"> </w:t>
      </w:r>
      <w:r w:rsidRPr="00EB624A">
        <w:rPr>
          <w:rFonts w:ascii="Times New Roman" w:hAnsi="Times New Roman" w:cs="Times New Roman"/>
          <w:i/>
          <w:sz w:val="28"/>
          <w:szCs w:val="28"/>
          <w:lang w:val="uk-UA"/>
        </w:rPr>
        <w:t>Додаток 3</w:t>
      </w:r>
    </w:p>
    <w:p w:rsidR="00F6655E" w:rsidRPr="00EB624A" w:rsidRDefault="00F6655E" w:rsidP="00E975E9">
      <w:pPr>
        <w:spacing w:after="0" w:line="240" w:lineRule="auto"/>
        <w:jc w:val="center"/>
        <w:rPr>
          <w:rFonts w:ascii="Times New Roman" w:hAnsi="Times New Roman" w:cs="Times New Roman"/>
          <w:i/>
          <w:sz w:val="28"/>
          <w:szCs w:val="28"/>
          <w:lang w:val="uk-UA"/>
        </w:rPr>
      </w:pPr>
      <w:r w:rsidRPr="00EB624A">
        <w:rPr>
          <w:rFonts w:ascii="Times New Roman" w:hAnsi="Times New Roman" w:cs="Times New Roman"/>
          <w:i/>
          <w:sz w:val="28"/>
          <w:szCs w:val="28"/>
          <w:lang w:val="uk-UA"/>
        </w:rPr>
        <w:t>Програмовий зміст спеціального заняття з мовленнєвого спілкування</w:t>
      </w:r>
    </w:p>
    <w:p w:rsidR="00E975E9" w:rsidRDefault="00F6655E" w:rsidP="00E975E9">
      <w:pPr>
        <w:spacing w:after="0" w:line="240" w:lineRule="auto"/>
        <w:jc w:val="center"/>
        <w:rPr>
          <w:rFonts w:ascii="Times New Roman" w:hAnsi="Times New Roman" w:cs="Times New Roman"/>
          <w:sz w:val="28"/>
          <w:szCs w:val="28"/>
          <w:lang w:val="uk-UA"/>
        </w:rPr>
      </w:pPr>
      <w:r w:rsidRPr="00EB624A">
        <w:rPr>
          <w:rFonts w:ascii="Times New Roman" w:hAnsi="Times New Roman" w:cs="Times New Roman"/>
          <w:i/>
          <w:sz w:val="28"/>
          <w:szCs w:val="28"/>
          <w:lang w:val="uk-UA"/>
        </w:rPr>
        <w:t>(звукова культура мовлення)</w:t>
      </w:r>
      <w:r w:rsidR="00EB624A" w:rsidRPr="00F6655E">
        <w:rPr>
          <w:rFonts w:ascii="Times New Roman" w:hAnsi="Times New Roman" w:cs="Times New Roman"/>
          <w:sz w:val="28"/>
          <w:szCs w:val="28"/>
          <w:lang w:val="uk-UA"/>
        </w:rPr>
        <w:t xml:space="preserve"> </w:t>
      </w:r>
    </w:p>
    <w:p w:rsidR="00EB624A" w:rsidRPr="00F6655E" w:rsidRDefault="00EB624A" w:rsidP="00E975E9">
      <w:pPr>
        <w:spacing w:after="0" w:line="240" w:lineRule="auto"/>
        <w:jc w:val="center"/>
        <w:rPr>
          <w:rFonts w:ascii="Times New Roman" w:hAnsi="Times New Roman" w:cs="Times New Roman"/>
          <w:sz w:val="28"/>
          <w:szCs w:val="28"/>
          <w:lang w:val="uk-UA"/>
        </w:rPr>
      </w:pPr>
      <w:r w:rsidRPr="00F6655E">
        <w:rPr>
          <w:rFonts w:ascii="Times New Roman" w:hAnsi="Times New Roman" w:cs="Times New Roman"/>
          <w:sz w:val="28"/>
          <w:szCs w:val="28"/>
          <w:lang w:val="uk-UA"/>
        </w:rPr>
        <w:t>для дітей молодшого дошкільного віку (5-й рік життя):</w:t>
      </w:r>
    </w:p>
    <w:p w:rsidR="00F6655E" w:rsidRPr="00EB624A" w:rsidRDefault="00F6655E" w:rsidP="00EB624A">
      <w:pPr>
        <w:spacing w:after="0" w:line="240" w:lineRule="auto"/>
        <w:jc w:val="center"/>
        <w:rPr>
          <w:rFonts w:ascii="Times New Roman" w:hAnsi="Times New Roman" w:cs="Times New Roman"/>
          <w:i/>
          <w:sz w:val="28"/>
          <w:szCs w:val="28"/>
          <w:lang w:val="uk-UA"/>
        </w:rPr>
      </w:pP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Вправляти дітей у правильній вимові звука [р]; продовжувати вчити добирати</w:t>
      </w:r>
      <w:r w:rsidR="00E975E9">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слова із запропонованим звуком на початку та в кінці слова; інтонаційно виділяти(інтонувати) звуки в словах; робити елементарний звуковий аналіз слів, виділяючи та</w:t>
      </w:r>
      <w:r w:rsidR="00E975E9">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підраховуючи кількість звуків у слові за допомогою фішок.</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Розвивати фонематичний слух, артикуляцію, мовне дихання. Сприяти розвитку</w:t>
      </w:r>
      <w:r w:rsidR="00E975E9">
        <w:rPr>
          <w:rFonts w:ascii="Times New Roman" w:hAnsi="Times New Roman" w:cs="Times New Roman"/>
          <w:sz w:val="28"/>
          <w:szCs w:val="28"/>
          <w:lang w:val="uk-UA"/>
        </w:rPr>
        <w:t xml:space="preserve"> </w:t>
      </w:r>
      <w:r w:rsidRPr="00F6655E">
        <w:rPr>
          <w:rFonts w:ascii="Times New Roman" w:hAnsi="Times New Roman" w:cs="Times New Roman"/>
          <w:sz w:val="28"/>
          <w:szCs w:val="28"/>
          <w:lang w:val="uk-UA"/>
        </w:rPr>
        <w:t>уваги, мислення, пам'яті.</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Виховувати позитивні риси характеру, інтерес до занять</w:t>
      </w:r>
    </w:p>
    <w:p w:rsidR="00E975E9" w:rsidRDefault="00E975E9" w:rsidP="00F6655E">
      <w:pPr>
        <w:spacing w:after="0" w:line="240" w:lineRule="auto"/>
        <w:jc w:val="both"/>
        <w:rPr>
          <w:rFonts w:ascii="Times New Roman" w:hAnsi="Times New Roman" w:cs="Times New Roman"/>
          <w:sz w:val="28"/>
          <w:szCs w:val="28"/>
          <w:lang w:val="uk-UA"/>
        </w:rPr>
      </w:pPr>
    </w:p>
    <w:p w:rsidR="00F6655E" w:rsidRPr="00F6655E" w:rsidRDefault="00F6655E" w:rsidP="00E975E9">
      <w:pPr>
        <w:spacing w:after="0" w:line="240" w:lineRule="auto"/>
        <w:jc w:val="center"/>
        <w:rPr>
          <w:rFonts w:ascii="Times New Roman" w:hAnsi="Times New Roman" w:cs="Times New Roman"/>
          <w:sz w:val="28"/>
          <w:szCs w:val="28"/>
          <w:lang w:val="uk-UA"/>
        </w:rPr>
      </w:pPr>
      <w:r w:rsidRPr="00F6655E">
        <w:rPr>
          <w:rFonts w:ascii="Times New Roman" w:hAnsi="Times New Roman" w:cs="Times New Roman"/>
          <w:sz w:val="28"/>
          <w:szCs w:val="28"/>
          <w:lang w:val="uk-UA"/>
        </w:rPr>
        <w:t>МЕТОДИ РЕАЛІЗАЦІЇ ЗАВДАНЬ ІЗ РОЗВИТКУ МОВЛЕННЯ ДІТЕЙ</w:t>
      </w:r>
    </w:p>
    <w:p w:rsidR="00F6655E" w:rsidRPr="00E975E9" w:rsidRDefault="00F6655E" w:rsidP="00E975E9">
      <w:pPr>
        <w:spacing w:before="240" w:after="0" w:line="240" w:lineRule="auto"/>
        <w:jc w:val="both"/>
        <w:rPr>
          <w:rFonts w:ascii="Times New Roman" w:hAnsi="Times New Roman" w:cs="Times New Roman"/>
          <w:i/>
          <w:sz w:val="28"/>
          <w:szCs w:val="28"/>
          <w:lang w:val="uk-UA"/>
        </w:rPr>
      </w:pPr>
      <w:r w:rsidRPr="00E975E9">
        <w:rPr>
          <w:rFonts w:ascii="Times New Roman" w:hAnsi="Times New Roman" w:cs="Times New Roman"/>
          <w:i/>
          <w:sz w:val="28"/>
          <w:szCs w:val="28"/>
          <w:lang w:val="uk-UA"/>
        </w:rPr>
        <w:t>Зв'язне мовлення:</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переказ</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описова розповідь (за картиною, опис іграшки або предмету з довкілля, опис-загадка, порівняльний опис двох іграшок або предметів, опис іграшки або предмета по пам'яті)</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сюжетна розповідь за змістом дидактичної картини</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розповідь з власного досвіду</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творча розповідь (за сюжетною ігровою обстановкою; за картинкою-сюрпризом; за поданим початком; за опорними словами; на тему, запропоновану вихователем; за планом; самостійне вигадування казок дітьми; зміна кінцівки відомої казки)</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дидактичні ігри, спрямовані на розвиток зв'язного монологічного мовлення, наприклад, «Посилка», «Про що хотів розповісти Незнайко у листі», «Чий мультфільм найкращий» тощо...</w:t>
      </w:r>
    </w:p>
    <w:p w:rsidR="00F6655E" w:rsidRPr="00E975E9" w:rsidRDefault="00F6655E" w:rsidP="00E975E9">
      <w:pPr>
        <w:spacing w:before="240" w:after="0" w:line="240" w:lineRule="auto"/>
        <w:jc w:val="both"/>
        <w:rPr>
          <w:rFonts w:ascii="Times New Roman" w:hAnsi="Times New Roman" w:cs="Times New Roman"/>
          <w:i/>
          <w:sz w:val="28"/>
          <w:szCs w:val="28"/>
          <w:lang w:val="uk-UA"/>
        </w:rPr>
      </w:pPr>
      <w:r w:rsidRPr="00E975E9">
        <w:rPr>
          <w:rFonts w:ascii="Times New Roman" w:hAnsi="Times New Roman" w:cs="Times New Roman"/>
          <w:i/>
          <w:sz w:val="28"/>
          <w:szCs w:val="28"/>
          <w:lang w:val="uk-UA"/>
        </w:rPr>
        <w:t>Звукова культура мовлення:</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заучування та промовляння напам'ять скоромовок</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промовляння чистомовок</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дидактичні ігри та вправи з розвитку фонематичного слуху</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дидактичні ігри та вправи для формування правильної вимови звуків</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розповіді зі звуконаслідуванням</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вправи для розвитку артикуляційного апарата</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lastRenderedPageBreak/>
        <w:t>• дидактичні ігри та вправи, спрямовані на розвиток мовленнєвого дихання</w:t>
      </w:r>
    </w:p>
    <w:p w:rsidR="00F6655E" w:rsidRPr="00E975E9" w:rsidRDefault="00F6655E" w:rsidP="00E975E9">
      <w:pPr>
        <w:spacing w:before="240" w:after="0" w:line="240" w:lineRule="auto"/>
        <w:jc w:val="both"/>
        <w:rPr>
          <w:rFonts w:ascii="Times New Roman" w:hAnsi="Times New Roman" w:cs="Times New Roman"/>
          <w:i/>
          <w:sz w:val="28"/>
          <w:szCs w:val="28"/>
          <w:lang w:val="uk-UA"/>
        </w:rPr>
      </w:pPr>
      <w:r w:rsidRPr="00E975E9">
        <w:rPr>
          <w:rFonts w:ascii="Times New Roman" w:hAnsi="Times New Roman" w:cs="Times New Roman"/>
          <w:i/>
          <w:sz w:val="28"/>
          <w:szCs w:val="28"/>
          <w:lang w:val="uk-UA"/>
        </w:rPr>
        <w:t>Словник:</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дидактичні ігри та вправи</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відгадування загадок</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ознайомлення з приказками та прислів'ями, їх заучування</w:t>
      </w:r>
    </w:p>
    <w:p w:rsidR="00F6655E" w:rsidRPr="00E975E9" w:rsidRDefault="00F6655E" w:rsidP="00E975E9">
      <w:pPr>
        <w:spacing w:before="240" w:after="0" w:line="240" w:lineRule="auto"/>
        <w:jc w:val="both"/>
        <w:rPr>
          <w:rFonts w:ascii="Times New Roman" w:hAnsi="Times New Roman" w:cs="Times New Roman"/>
          <w:i/>
          <w:sz w:val="28"/>
          <w:szCs w:val="28"/>
          <w:lang w:val="uk-UA"/>
        </w:rPr>
      </w:pPr>
      <w:r w:rsidRPr="00E975E9">
        <w:rPr>
          <w:rFonts w:ascii="Times New Roman" w:hAnsi="Times New Roman" w:cs="Times New Roman"/>
          <w:i/>
          <w:sz w:val="28"/>
          <w:szCs w:val="28"/>
          <w:lang w:val="uk-UA"/>
        </w:rPr>
        <w:t>Граматика:</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дидактичні ігри та вправи з граматики</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складання розповіді зі словами, в яких діти роблять помилки</w:t>
      </w:r>
    </w:p>
    <w:p w:rsidR="00E975E9" w:rsidRDefault="00E975E9" w:rsidP="00F6655E">
      <w:pPr>
        <w:spacing w:after="0" w:line="240" w:lineRule="auto"/>
        <w:jc w:val="both"/>
        <w:rPr>
          <w:rFonts w:ascii="Times New Roman" w:hAnsi="Times New Roman" w:cs="Times New Roman"/>
          <w:sz w:val="28"/>
          <w:szCs w:val="28"/>
          <w:lang w:val="uk-UA"/>
        </w:rPr>
      </w:pPr>
    </w:p>
    <w:p w:rsidR="00E975E9" w:rsidRDefault="00F6655E" w:rsidP="00E975E9">
      <w:pPr>
        <w:spacing w:after="0" w:line="240" w:lineRule="auto"/>
        <w:jc w:val="center"/>
        <w:rPr>
          <w:rFonts w:ascii="Times New Roman" w:hAnsi="Times New Roman" w:cs="Times New Roman"/>
          <w:sz w:val="28"/>
          <w:szCs w:val="28"/>
          <w:lang w:val="uk-UA"/>
        </w:rPr>
      </w:pPr>
      <w:r w:rsidRPr="00F6655E">
        <w:rPr>
          <w:rFonts w:ascii="Times New Roman" w:hAnsi="Times New Roman" w:cs="Times New Roman"/>
          <w:sz w:val="28"/>
          <w:szCs w:val="28"/>
          <w:lang w:val="uk-UA"/>
        </w:rPr>
        <w:t>МЕТОДИКА ПРОВЕДЕННЯ ЗАНЯТЬ</w:t>
      </w:r>
    </w:p>
    <w:p w:rsidR="00F6655E" w:rsidRDefault="00F6655E" w:rsidP="00E975E9">
      <w:pPr>
        <w:spacing w:after="0" w:line="240" w:lineRule="auto"/>
        <w:jc w:val="center"/>
        <w:rPr>
          <w:rFonts w:ascii="Times New Roman" w:hAnsi="Times New Roman" w:cs="Times New Roman"/>
          <w:sz w:val="28"/>
          <w:szCs w:val="28"/>
          <w:lang w:val="uk-UA"/>
        </w:rPr>
      </w:pPr>
      <w:r w:rsidRPr="00F6655E">
        <w:rPr>
          <w:rFonts w:ascii="Times New Roman" w:hAnsi="Times New Roman" w:cs="Times New Roman"/>
          <w:sz w:val="28"/>
          <w:szCs w:val="28"/>
          <w:lang w:val="uk-UA"/>
        </w:rPr>
        <w:t xml:space="preserve"> З МОВЛЕННЄВОГО СПІЛКУВАННЯ</w:t>
      </w:r>
    </w:p>
    <w:p w:rsidR="00E975E9" w:rsidRPr="00F6655E" w:rsidRDefault="00E975E9" w:rsidP="00E975E9">
      <w:pPr>
        <w:spacing w:after="0" w:line="240" w:lineRule="auto"/>
        <w:jc w:val="center"/>
        <w:rPr>
          <w:rFonts w:ascii="Times New Roman" w:hAnsi="Times New Roman" w:cs="Times New Roman"/>
          <w:sz w:val="28"/>
          <w:szCs w:val="28"/>
          <w:lang w:val="uk-UA"/>
        </w:rPr>
      </w:pP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Основною метою занять з мовленнєвого спілкування є розвиток мовлення кожної конкретної дитини. Тому важливо створювати на них такі умови, які стимулюватимуть максимальну мовленнєву активність кожної дитини. Цього можна досягнути, дотримуючись таких умов:</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xml:space="preserve">• уміння педагога викликати у дітей інтерес до теми заняття та розумно співвідносити власну мовленнєву активність і мовленнєву активність дітей </w:t>
      </w:r>
      <w:r w:rsidR="00E975E9" w:rsidRPr="00F6655E">
        <w:rPr>
          <w:rFonts w:ascii="Times New Roman" w:hAnsi="Times New Roman" w:cs="Times New Roman"/>
          <w:sz w:val="28"/>
          <w:szCs w:val="28"/>
          <w:lang w:val="uk-UA"/>
        </w:rPr>
        <w:t>- неприпустимо</w:t>
      </w:r>
      <w:r w:rsidRPr="00F6655E">
        <w:rPr>
          <w:rFonts w:ascii="Times New Roman" w:hAnsi="Times New Roman" w:cs="Times New Roman"/>
          <w:sz w:val="28"/>
          <w:szCs w:val="28"/>
          <w:lang w:val="uk-UA"/>
        </w:rPr>
        <w:t>, щоб дорослий говорив більшу частину заняття з мовленнєвим пріоритетом;</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проведення занять підгрупами до 10-12 осіб;</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правильне розташування дітей;</w:t>
      </w:r>
    </w:p>
    <w:p w:rsidR="00F6655E" w:rsidRPr="00F6655E" w:rsidRDefault="00F6655E" w:rsidP="00F6655E">
      <w:pPr>
        <w:spacing w:after="0" w:line="240" w:lineRule="auto"/>
        <w:jc w:val="both"/>
        <w:rPr>
          <w:rFonts w:ascii="Times New Roman" w:hAnsi="Times New Roman" w:cs="Times New Roman"/>
          <w:sz w:val="28"/>
          <w:szCs w:val="28"/>
          <w:lang w:val="uk-UA"/>
        </w:rPr>
      </w:pPr>
      <w:r w:rsidRPr="00F6655E">
        <w:rPr>
          <w:rFonts w:ascii="Times New Roman" w:hAnsi="Times New Roman" w:cs="Times New Roman"/>
          <w:sz w:val="28"/>
          <w:szCs w:val="28"/>
          <w:lang w:val="uk-UA"/>
        </w:rPr>
        <w:t>• забезпечення оптимальної інтенсивності мовленнєвого навантаження дітей - надто прості завдання знижують інтерес дітей, послаблюють готовність до подолання труднощів;</w:t>
      </w:r>
    </w:p>
    <w:p w:rsidR="00F6655E" w:rsidRPr="00F6655E" w:rsidRDefault="00F6655E" w:rsidP="00F6655E">
      <w:pPr>
        <w:spacing w:after="0" w:line="240" w:lineRule="auto"/>
        <w:jc w:val="both"/>
        <w:rPr>
          <w:rFonts w:ascii="Times New Roman" w:hAnsi="Times New Roman" w:cs="Times New Roman"/>
          <w:sz w:val="28"/>
          <w:szCs w:val="28"/>
          <w:lang w:val="uk-UA"/>
        </w:rPr>
      </w:pPr>
    </w:p>
    <w:sectPr w:rsidR="00F6655E" w:rsidRPr="00F6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5E"/>
    <w:rsid w:val="00015EDD"/>
    <w:rsid w:val="00017E72"/>
    <w:rsid w:val="00037CE6"/>
    <w:rsid w:val="00085E77"/>
    <w:rsid w:val="000D38B7"/>
    <w:rsid w:val="000E57F6"/>
    <w:rsid w:val="001443A5"/>
    <w:rsid w:val="00157A83"/>
    <w:rsid w:val="0017465C"/>
    <w:rsid w:val="001A70FA"/>
    <w:rsid w:val="001B7236"/>
    <w:rsid w:val="001C72B0"/>
    <w:rsid w:val="001D16EB"/>
    <w:rsid w:val="002056C2"/>
    <w:rsid w:val="00206038"/>
    <w:rsid w:val="002121B3"/>
    <w:rsid w:val="0022366B"/>
    <w:rsid w:val="00235D00"/>
    <w:rsid w:val="00246D02"/>
    <w:rsid w:val="002535F3"/>
    <w:rsid w:val="002555D8"/>
    <w:rsid w:val="00256DCF"/>
    <w:rsid w:val="002715C9"/>
    <w:rsid w:val="00272E91"/>
    <w:rsid w:val="00276CB6"/>
    <w:rsid w:val="00276DA8"/>
    <w:rsid w:val="00291E9B"/>
    <w:rsid w:val="00294DE3"/>
    <w:rsid w:val="00295B6B"/>
    <w:rsid w:val="002A10D3"/>
    <w:rsid w:val="002B0E27"/>
    <w:rsid w:val="002C4697"/>
    <w:rsid w:val="002D7A81"/>
    <w:rsid w:val="003063C9"/>
    <w:rsid w:val="00333FE9"/>
    <w:rsid w:val="00364418"/>
    <w:rsid w:val="00371DB5"/>
    <w:rsid w:val="00391E12"/>
    <w:rsid w:val="00397538"/>
    <w:rsid w:val="00397CEE"/>
    <w:rsid w:val="003B0B3A"/>
    <w:rsid w:val="003B75D3"/>
    <w:rsid w:val="003C0618"/>
    <w:rsid w:val="0040111E"/>
    <w:rsid w:val="0041186A"/>
    <w:rsid w:val="004136AD"/>
    <w:rsid w:val="00416CCE"/>
    <w:rsid w:val="00417F42"/>
    <w:rsid w:val="004207EC"/>
    <w:rsid w:val="00446D6A"/>
    <w:rsid w:val="004505BC"/>
    <w:rsid w:val="00476AB8"/>
    <w:rsid w:val="004962B2"/>
    <w:rsid w:val="004A3BA2"/>
    <w:rsid w:val="004A5F11"/>
    <w:rsid w:val="004C1FEB"/>
    <w:rsid w:val="004D23E2"/>
    <w:rsid w:val="004D633B"/>
    <w:rsid w:val="004D7F72"/>
    <w:rsid w:val="004E5D2F"/>
    <w:rsid w:val="004F0F2F"/>
    <w:rsid w:val="004F3F44"/>
    <w:rsid w:val="00525A00"/>
    <w:rsid w:val="00534C43"/>
    <w:rsid w:val="00562801"/>
    <w:rsid w:val="0056419A"/>
    <w:rsid w:val="00574840"/>
    <w:rsid w:val="00590508"/>
    <w:rsid w:val="00591ED9"/>
    <w:rsid w:val="005B5975"/>
    <w:rsid w:val="00605A6A"/>
    <w:rsid w:val="0064697F"/>
    <w:rsid w:val="00652158"/>
    <w:rsid w:val="006670E7"/>
    <w:rsid w:val="00691763"/>
    <w:rsid w:val="006C263A"/>
    <w:rsid w:val="006C52F7"/>
    <w:rsid w:val="006C5AA4"/>
    <w:rsid w:val="00705471"/>
    <w:rsid w:val="00727A23"/>
    <w:rsid w:val="00727DB2"/>
    <w:rsid w:val="007363BB"/>
    <w:rsid w:val="00741FD7"/>
    <w:rsid w:val="00744F4C"/>
    <w:rsid w:val="00750E34"/>
    <w:rsid w:val="00762F48"/>
    <w:rsid w:val="0077191F"/>
    <w:rsid w:val="0077547F"/>
    <w:rsid w:val="00791B9F"/>
    <w:rsid w:val="007B7AF6"/>
    <w:rsid w:val="007F0624"/>
    <w:rsid w:val="007F0FD9"/>
    <w:rsid w:val="007F22CC"/>
    <w:rsid w:val="008856DE"/>
    <w:rsid w:val="008A21F7"/>
    <w:rsid w:val="008E214E"/>
    <w:rsid w:val="008E292A"/>
    <w:rsid w:val="008E7625"/>
    <w:rsid w:val="008F2F7C"/>
    <w:rsid w:val="009123AD"/>
    <w:rsid w:val="00913584"/>
    <w:rsid w:val="009218E9"/>
    <w:rsid w:val="00933A93"/>
    <w:rsid w:val="00944B6A"/>
    <w:rsid w:val="00953EB7"/>
    <w:rsid w:val="009838D5"/>
    <w:rsid w:val="0098498D"/>
    <w:rsid w:val="009858D5"/>
    <w:rsid w:val="00994088"/>
    <w:rsid w:val="009B1178"/>
    <w:rsid w:val="009B3BA2"/>
    <w:rsid w:val="009C55F7"/>
    <w:rsid w:val="00A000BC"/>
    <w:rsid w:val="00A0271F"/>
    <w:rsid w:val="00A11BCA"/>
    <w:rsid w:val="00A21281"/>
    <w:rsid w:val="00A94A58"/>
    <w:rsid w:val="00AA6F57"/>
    <w:rsid w:val="00AB070F"/>
    <w:rsid w:val="00AC0A90"/>
    <w:rsid w:val="00AD61B5"/>
    <w:rsid w:val="00B1186E"/>
    <w:rsid w:val="00B35191"/>
    <w:rsid w:val="00B368ED"/>
    <w:rsid w:val="00B762D4"/>
    <w:rsid w:val="00B9270B"/>
    <w:rsid w:val="00B936F6"/>
    <w:rsid w:val="00BA1B39"/>
    <w:rsid w:val="00BA1BB0"/>
    <w:rsid w:val="00BB1563"/>
    <w:rsid w:val="00BD224F"/>
    <w:rsid w:val="00BD26C4"/>
    <w:rsid w:val="00BD52F1"/>
    <w:rsid w:val="00BE0F66"/>
    <w:rsid w:val="00BF66E5"/>
    <w:rsid w:val="00C41B73"/>
    <w:rsid w:val="00C46250"/>
    <w:rsid w:val="00C87DCB"/>
    <w:rsid w:val="00C93097"/>
    <w:rsid w:val="00CA2EDD"/>
    <w:rsid w:val="00CA35A4"/>
    <w:rsid w:val="00CC5357"/>
    <w:rsid w:val="00CC60F4"/>
    <w:rsid w:val="00CD1468"/>
    <w:rsid w:val="00CD281C"/>
    <w:rsid w:val="00CF5646"/>
    <w:rsid w:val="00CF59D6"/>
    <w:rsid w:val="00D17B43"/>
    <w:rsid w:val="00D51F5A"/>
    <w:rsid w:val="00D57E8B"/>
    <w:rsid w:val="00D646CE"/>
    <w:rsid w:val="00D6718D"/>
    <w:rsid w:val="00DB4F62"/>
    <w:rsid w:val="00DB5B32"/>
    <w:rsid w:val="00DC54D7"/>
    <w:rsid w:val="00DE6828"/>
    <w:rsid w:val="00DF0F5D"/>
    <w:rsid w:val="00E438CA"/>
    <w:rsid w:val="00E50932"/>
    <w:rsid w:val="00E55FF6"/>
    <w:rsid w:val="00E71064"/>
    <w:rsid w:val="00E975E9"/>
    <w:rsid w:val="00EB624A"/>
    <w:rsid w:val="00EF4DCA"/>
    <w:rsid w:val="00F0397F"/>
    <w:rsid w:val="00F154FA"/>
    <w:rsid w:val="00F6655E"/>
    <w:rsid w:val="00F81236"/>
    <w:rsid w:val="00F83B2F"/>
    <w:rsid w:val="00FC7A1C"/>
    <w:rsid w:val="00FE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5681">
      <w:bodyDiv w:val="1"/>
      <w:marLeft w:val="0"/>
      <w:marRight w:val="0"/>
      <w:marTop w:val="0"/>
      <w:marBottom w:val="0"/>
      <w:divBdr>
        <w:top w:val="none" w:sz="0" w:space="0" w:color="auto"/>
        <w:left w:val="none" w:sz="0" w:space="0" w:color="auto"/>
        <w:bottom w:val="none" w:sz="0" w:space="0" w:color="auto"/>
        <w:right w:val="none" w:sz="0" w:space="0" w:color="auto"/>
      </w:divBdr>
    </w:div>
    <w:div w:id="21145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№30</dc:creator>
  <cp:lastModifiedBy>Д.С. №30</cp:lastModifiedBy>
  <cp:revision>2</cp:revision>
  <dcterms:created xsi:type="dcterms:W3CDTF">2016-02-29T08:43:00Z</dcterms:created>
  <dcterms:modified xsi:type="dcterms:W3CDTF">2016-02-29T09:37:00Z</dcterms:modified>
</cp:coreProperties>
</file>